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542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17"/>
        <w:gridCol w:w="1424"/>
        <w:gridCol w:w="2696"/>
        <w:gridCol w:w="4677"/>
      </w:tblGrid>
      <w:tr w:rsidR="00256672" w:rsidRPr="00B33E0A" w14:paraId="1EC3AAD9" w14:textId="77777777" w:rsidTr="00256672">
        <w:tc>
          <w:tcPr>
            <w:tcW w:w="226" w:type="pct"/>
          </w:tcPr>
          <w:p w14:paraId="5F560C32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773" w:type="pct"/>
          </w:tcPr>
          <w:p w14:paraId="031ECA43" w14:textId="77777777" w:rsidR="00256672" w:rsidRPr="00B33E0A" w:rsidRDefault="00256672" w:rsidP="00C03FB7">
            <w:pPr>
              <w:rPr>
                <w:b/>
                <w:color w:val="1F3864" w:themeColor="accent5" w:themeShade="80"/>
                <w:sz w:val="20"/>
                <w:szCs w:val="20"/>
              </w:rPr>
            </w:pPr>
            <w:r w:rsidRPr="00B33E0A">
              <w:rPr>
                <w:b/>
                <w:color w:val="1F3864" w:themeColor="accent5" w:themeShade="80"/>
                <w:sz w:val="20"/>
                <w:szCs w:val="20"/>
              </w:rPr>
              <w:t>Cadeia de resultados</w:t>
            </w:r>
          </w:p>
        </w:tc>
        <w:tc>
          <w:tcPr>
            <w:tcW w:w="1463" w:type="pct"/>
          </w:tcPr>
          <w:p w14:paraId="4F4215A0" w14:textId="77777777" w:rsidR="00256672" w:rsidRPr="00B33E0A" w:rsidRDefault="00256672" w:rsidP="00256672">
            <w:pPr>
              <w:rPr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Finalidade de mudança</w:t>
            </w:r>
          </w:p>
        </w:tc>
        <w:tc>
          <w:tcPr>
            <w:tcW w:w="2538" w:type="pct"/>
          </w:tcPr>
          <w:p w14:paraId="35447830" w14:textId="77777777" w:rsidR="00256672" w:rsidRPr="00B33E0A" w:rsidRDefault="00256672" w:rsidP="00C03FB7">
            <w:pPr>
              <w:rPr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Indicadores</w:t>
            </w:r>
            <w:r>
              <w:rPr>
                <w:rStyle w:val="Refdenotaderodap"/>
                <w:b/>
                <w:color w:val="1F3864" w:themeColor="accent5" w:themeShade="80"/>
                <w:sz w:val="20"/>
                <w:szCs w:val="20"/>
              </w:rPr>
              <w:footnoteReference w:id="1"/>
            </w:r>
          </w:p>
        </w:tc>
      </w:tr>
      <w:tr w:rsidR="00256672" w:rsidRPr="0089590E" w14:paraId="38865B5E" w14:textId="77777777" w:rsidTr="00256672">
        <w:trPr>
          <w:trHeight w:val="2757"/>
        </w:trPr>
        <w:tc>
          <w:tcPr>
            <w:tcW w:w="226" w:type="pct"/>
            <w:vMerge w:val="restart"/>
            <w:textDirection w:val="btLr"/>
          </w:tcPr>
          <w:p w14:paraId="537DFF67" w14:textId="77777777" w:rsidR="00256672" w:rsidRPr="00B33E0A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  <w:r w:rsidRPr="00B33E0A">
              <w:rPr>
                <w:b/>
                <w:color w:val="1F3864" w:themeColor="accent5" w:themeShade="80"/>
              </w:rPr>
              <w:t>Impacto</w:t>
            </w:r>
          </w:p>
        </w:tc>
        <w:tc>
          <w:tcPr>
            <w:tcW w:w="773" w:type="pct"/>
            <w:vMerge w:val="restart"/>
          </w:tcPr>
          <w:p w14:paraId="23BBF194" w14:textId="77777777" w:rsidR="00256672" w:rsidRPr="00B33E0A" w:rsidRDefault="00256672" w:rsidP="00256672">
            <w:pPr>
              <w:rPr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 xml:space="preserve">Objetivo Geral: </w:t>
            </w:r>
            <w:r w:rsidRPr="00256672">
              <w:rPr>
                <w:color w:val="1F3864" w:themeColor="accent5" w:themeShade="80"/>
              </w:rPr>
              <w:t>por exemplo,</w:t>
            </w:r>
            <w:r>
              <w:rPr>
                <w:b/>
                <w:color w:val="1F3864" w:themeColor="accent5" w:themeShade="80"/>
              </w:rPr>
              <w:t xml:space="preserve"> </w:t>
            </w:r>
            <w:r>
              <w:rPr>
                <w:color w:val="1F4E79" w:themeColor="accent1" w:themeShade="80"/>
              </w:rPr>
              <w:t>c</w:t>
            </w:r>
            <w:r w:rsidRPr="00B33E0A">
              <w:rPr>
                <w:color w:val="1F4E79" w:themeColor="accent1" w:themeShade="80"/>
              </w:rPr>
              <w:t xml:space="preserve">ontribuir para a inclusão local e global através </w:t>
            </w:r>
            <w:r>
              <w:rPr>
                <w:color w:val="1F4E79" w:themeColor="accent1" w:themeShade="80"/>
              </w:rPr>
              <w:t>de atividades culturais</w:t>
            </w:r>
          </w:p>
        </w:tc>
        <w:tc>
          <w:tcPr>
            <w:tcW w:w="1463" w:type="pct"/>
          </w:tcPr>
          <w:p w14:paraId="7C2F8877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</w:t>
            </w:r>
            <w:r w:rsidRPr="0089590E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color w:val="1F3864" w:themeColor="accent5" w:themeShade="80"/>
                <w:sz w:val="20"/>
                <w:szCs w:val="20"/>
              </w:rPr>
              <w:t>projeto contribui para a coesão social através da inclusão socioeconómica</w:t>
            </w:r>
            <w:r w:rsidRPr="0089590E">
              <w:rPr>
                <w:color w:val="1F3864" w:themeColor="accent5" w:themeShade="80"/>
                <w:sz w:val="20"/>
                <w:szCs w:val="20"/>
              </w:rPr>
              <w:t xml:space="preserve"> de </w:t>
            </w:r>
            <w:r>
              <w:rPr>
                <w:color w:val="1F3864" w:themeColor="accent5" w:themeShade="80"/>
                <w:sz w:val="20"/>
                <w:szCs w:val="20"/>
              </w:rPr>
              <w:t>grupos sociais</w:t>
            </w:r>
            <w:r w:rsidRPr="0089590E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color w:val="1F3864" w:themeColor="accent5" w:themeShade="80"/>
                <w:sz w:val="20"/>
                <w:szCs w:val="20"/>
              </w:rPr>
              <w:t>em situação de vulnerabilidade ou periferia, com atenção especial às mulheres</w:t>
            </w:r>
          </w:p>
          <w:p w14:paraId="469324EE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15FCA74A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18AA79C8" w14:textId="77777777" w:rsidR="00256672" w:rsidRPr="0089590E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38" w:type="pct"/>
          </w:tcPr>
          <w:p w14:paraId="5F0EB476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  <w:lang w:val="en-GB"/>
              </w:rPr>
            </w:pPr>
            <w:r w:rsidRPr="00B33E0A">
              <w:rPr>
                <w:color w:val="1F3864" w:themeColor="accent5" w:themeShade="80"/>
                <w:sz w:val="20"/>
                <w:szCs w:val="20"/>
                <w:lang w:val="en-GB"/>
              </w:rPr>
              <w:t>Inclusiveness Index, Othering &amp; Belonging Institute, Berkeley</w:t>
            </w:r>
            <w:r w:rsidRPr="00B33E0A">
              <w:rPr>
                <w:rStyle w:val="Refdenotaderodap"/>
                <w:color w:val="1F3864" w:themeColor="accent5" w:themeShade="80"/>
                <w:sz w:val="20"/>
                <w:szCs w:val="20"/>
              </w:rPr>
              <w:footnoteReference w:id="2"/>
            </w:r>
          </w:p>
          <w:p w14:paraId="522E05A8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  <w:lang w:val="en-GB"/>
              </w:rPr>
            </w:pPr>
          </w:p>
          <w:p w14:paraId="4A9BE25C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  <w:lang w:val="en-GB"/>
              </w:rPr>
            </w:pPr>
            <w:r w:rsidRPr="0089590E">
              <w:rPr>
                <w:color w:val="1F3864" w:themeColor="accent5" w:themeShade="80"/>
                <w:sz w:val="20"/>
                <w:szCs w:val="20"/>
                <w:lang w:val="en-GB"/>
              </w:rPr>
              <w:t>Inclusive Development Index, World Economic Forum</w:t>
            </w:r>
            <w:r w:rsidRPr="00B33E0A">
              <w:rPr>
                <w:rStyle w:val="Refdenotaderodap"/>
                <w:color w:val="1F3864" w:themeColor="accent5" w:themeShade="80"/>
                <w:sz w:val="20"/>
                <w:szCs w:val="20"/>
              </w:rPr>
              <w:footnoteReference w:id="3"/>
            </w:r>
          </w:p>
          <w:p w14:paraId="5947C594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  <w:lang w:val="en-GB"/>
              </w:rPr>
            </w:pPr>
          </w:p>
          <w:p w14:paraId="317396A8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Índice de Desigualdade de Género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>, PNUD</w:t>
            </w:r>
            <w:r w:rsidRPr="00B33E0A">
              <w:rPr>
                <w:rStyle w:val="Refdenotaderodap"/>
                <w:color w:val="1F3864" w:themeColor="accent5" w:themeShade="80"/>
                <w:sz w:val="20"/>
                <w:szCs w:val="20"/>
              </w:rPr>
              <w:footnoteReference w:id="4"/>
            </w:r>
          </w:p>
          <w:p w14:paraId="3A678758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30C00C6B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Listagem de grupos-alvo e relato de como foram beneficiários do programa, incluindo histórias de mudança</w:t>
            </w:r>
          </w:p>
          <w:p w14:paraId="52A9295B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3EA462A6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Número total de beneficiários (por país, género) pertencentes a grupos sociais em situação de vulnerabilidade ou periferia</w:t>
            </w:r>
          </w:p>
          <w:p w14:paraId="436944EF" w14:textId="77777777" w:rsidR="00256672" w:rsidRPr="009E7421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DE45B3" w14:paraId="0671CCFF" w14:textId="77777777" w:rsidTr="00256672">
        <w:trPr>
          <w:trHeight w:val="1049"/>
        </w:trPr>
        <w:tc>
          <w:tcPr>
            <w:tcW w:w="226" w:type="pct"/>
            <w:vMerge/>
            <w:textDirection w:val="btLr"/>
          </w:tcPr>
          <w:p w14:paraId="156BF71F" w14:textId="77777777" w:rsidR="00256672" w:rsidRPr="0089590E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69F42F29" w14:textId="77777777" w:rsidR="00256672" w:rsidRPr="0089590E" w:rsidRDefault="00256672" w:rsidP="00C03FB7">
            <w:pPr>
              <w:rPr>
                <w:b/>
                <w:color w:val="1F3864" w:themeColor="accent5" w:themeShade="80"/>
              </w:rPr>
            </w:pPr>
          </w:p>
        </w:tc>
        <w:tc>
          <w:tcPr>
            <w:tcW w:w="1463" w:type="pct"/>
          </w:tcPr>
          <w:p w14:paraId="57C21BFF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 projeto contribui para a liberdade de expressão, a participação e o acesso à cultura</w:t>
            </w:r>
          </w:p>
          <w:p w14:paraId="4CB8F940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6F3EF080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5C9D600D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1C7AAED0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38" w:type="pct"/>
          </w:tcPr>
          <w:p w14:paraId="29911E1B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 w:rsidRPr="00E43218">
              <w:rPr>
                <w:color w:val="1F3864" w:themeColor="accent5" w:themeShade="80"/>
                <w:sz w:val="20"/>
                <w:szCs w:val="20"/>
              </w:rPr>
              <w:t xml:space="preserve">Número de 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atividades culturais realizadas com enfoque </w:t>
            </w:r>
            <w:r w:rsidRPr="00E43218">
              <w:rPr>
                <w:color w:val="1F3864" w:themeColor="accent5" w:themeShade="80"/>
                <w:sz w:val="20"/>
                <w:szCs w:val="20"/>
              </w:rPr>
              <w:t>na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liberdade de expressão e/ou reflexão cívica</w:t>
            </w:r>
          </w:p>
          <w:p w14:paraId="3F3CC2A8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19048080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Índice e reprodução de obras de arte e outros bens e serviços culturais criados </w:t>
            </w:r>
          </w:p>
          <w:p w14:paraId="5CC25D54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27834D83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 w:rsidRPr="0046107A">
              <w:rPr>
                <w:color w:val="1F3864" w:themeColor="accent5" w:themeShade="80"/>
                <w:sz w:val="20"/>
                <w:szCs w:val="20"/>
              </w:rPr>
              <w:t xml:space="preserve">Listagem de grupos-alvo </w:t>
            </w:r>
            <w:r>
              <w:rPr>
                <w:color w:val="1F3864" w:themeColor="accent5" w:themeShade="80"/>
                <w:sz w:val="20"/>
                <w:szCs w:val="20"/>
              </w:rPr>
              <w:t>ou comunidades envolvidas em produção cultural e histórias de mudança</w:t>
            </w:r>
          </w:p>
          <w:p w14:paraId="734166F0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2F1708EA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Inquéritos de perceção sobre liberdade, participação cívica e acesso à cultura</w:t>
            </w:r>
            <w:r w:rsidRPr="00FD70F1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21BDB913" w14:textId="77777777" w:rsidR="00256672" w:rsidRPr="00FD70F1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30B75D18" w14:textId="77777777" w:rsidTr="00256672">
        <w:trPr>
          <w:trHeight w:val="1422"/>
        </w:trPr>
        <w:tc>
          <w:tcPr>
            <w:tcW w:w="226" w:type="pct"/>
            <w:vMerge w:val="restart"/>
            <w:textDirection w:val="btLr"/>
          </w:tcPr>
          <w:p w14:paraId="56D203DD" w14:textId="77777777" w:rsidR="00256672" w:rsidRPr="00B33E0A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Efeitos</w:t>
            </w:r>
          </w:p>
        </w:tc>
        <w:tc>
          <w:tcPr>
            <w:tcW w:w="773" w:type="pct"/>
            <w:vMerge w:val="restart"/>
          </w:tcPr>
          <w:p w14:paraId="51EB1C16" w14:textId="77777777" w:rsidR="00256672" w:rsidRPr="00B33E0A" w:rsidRDefault="00256672" w:rsidP="00256672">
            <w:pPr>
              <w:rPr>
                <w:color w:val="1F3864" w:themeColor="accent5" w:themeShade="80"/>
              </w:rPr>
            </w:pPr>
            <w:r w:rsidRPr="00B33E0A">
              <w:rPr>
                <w:b/>
                <w:color w:val="1F4E79" w:themeColor="accent1" w:themeShade="80"/>
              </w:rPr>
              <w:t>O</w:t>
            </w:r>
            <w:r>
              <w:rPr>
                <w:b/>
                <w:color w:val="1F4E79" w:themeColor="accent1" w:themeShade="80"/>
              </w:rPr>
              <w:t xml:space="preserve">bjetivo específico: </w:t>
            </w:r>
            <w:r w:rsidRPr="00256672">
              <w:rPr>
                <w:color w:val="1F4E79" w:themeColor="accent1" w:themeShade="80"/>
              </w:rPr>
              <w:t>por exemplo,</w:t>
            </w:r>
            <w:r>
              <w:rPr>
                <w:b/>
                <w:color w:val="1F4E79" w:themeColor="accent1" w:themeShade="80"/>
              </w:rPr>
              <w:t xml:space="preserve"> </w:t>
            </w:r>
            <w:r w:rsidRPr="00B33E0A">
              <w:rPr>
                <w:color w:val="1F4E79" w:themeColor="accent1" w:themeShade="80"/>
              </w:rPr>
              <w:t xml:space="preserve"> Contribuir para o uso económico de ativ</w:t>
            </w:r>
            <w:r>
              <w:rPr>
                <w:color w:val="1F4E79" w:themeColor="accent1" w:themeShade="80"/>
              </w:rPr>
              <w:t>os culturais com impacto social</w:t>
            </w:r>
          </w:p>
        </w:tc>
        <w:tc>
          <w:tcPr>
            <w:tcW w:w="1463" w:type="pct"/>
          </w:tcPr>
          <w:p w14:paraId="43A159EC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 projeto</w:t>
            </w:r>
            <w:r w:rsidRPr="00D13939">
              <w:rPr>
                <w:color w:val="1F3864" w:themeColor="accent5" w:themeShade="80"/>
                <w:sz w:val="20"/>
                <w:szCs w:val="20"/>
              </w:rPr>
              <w:t xml:space="preserve"> contribui para a viabilidade de neg</w:t>
            </w:r>
            <w:r>
              <w:rPr>
                <w:color w:val="1F3864" w:themeColor="accent5" w:themeShade="80"/>
                <w:sz w:val="20"/>
                <w:szCs w:val="20"/>
              </w:rPr>
              <w:t>ócios culturais de impacto social</w:t>
            </w:r>
          </w:p>
        </w:tc>
        <w:tc>
          <w:tcPr>
            <w:tcW w:w="2538" w:type="pct"/>
          </w:tcPr>
          <w:p w14:paraId="20039C16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Número de negócios culturais criados com apoio do programa (por país/ género)</w:t>
            </w:r>
          </w:p>
          <w:p w14:paraId="4587BA4E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030312AA" w14:textId="77777777" w:rsidR="00256672" w:rsidRPr="00322953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Percentagem de crescimento do rendimento gerado por todos os negócios culturais apoiados</w:t>
            </w:r>
          </w:p>
          <w:p w14:paraId="27EFAC72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230EA93D" w14:textId="77777777" w:rsidTr="00256672">
        <w:trPr>
          <w:trHeight w:val="1203"/>
        </w:trPr>
        <w:tc>
          <w:tcPr>
            <w:tcW w:w="226" w:type="pct"/>
            <w:vMerge/>
            <w:textDirection w:val="btLr"/>
          </w:tcPr>
          <w:p w14:paraId="057B3DBC" w14:textId="77777777" w:rsidR="00256672" w:rsidRPr="00B33E0A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63FC0ADE" w14:textId="77777777" w:rsidR="00256672" w:rsidRPr="00B33E0A" w:rsidRDefault="00256672" w:rsidP="00C03FB7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463" w:type="pct"/>
          </w:tcPr>
          <w:p w14:paraId="5739E1FB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 projeto mobiliza a sociedade civil para contribuir para a justiça económica</w:t>
            </w:r>
          </w:p>
          <w:p w14:paraId="629F3346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38" w:type="pct"/>
          </w:tcPr>
          <w:p w14:paraId="107EDD26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  <w:lang w:val="en-GB"/>
              </w:rPr>
            </w:pPr>
            <w:r w:rsidRPr="00B33E0A">
              <w:rPr>
                <w:color w:val="1F3864" w:themeColor="accent5" w:themeShade="80"/>
                <w:sz w:val="20"/>
                <w:szCs w:val="20"/>
                <w:lang w:val="en-GB"/>
              </w:rPr>
              <w:t>State of Civil Society Report, CIVICUS Global Alliance</w:t>
            </w:r>
            <w:r w:rsidRPr="00B33E0A">
              <w:rPr>
                <w:rStyle w:val="Refdenotaderodap"/>
                <w:color w:val="1F3864" w:themeColor="accent5" w:themeShade="80"/>
                <w:sz w:val="20"/>
                <w:szCs w:val="20"/>
              </w:rPr>
              <w:footnoteReference w:id="5"/>
            </w:r>
            <w:r w:rsidRPr="00B33E0A">
              <w:rPr>
                <w:color w:val="1F3864" w:themeColor="accent5" w:themeShade="80"/>
                <w:sz w:val="20"/>
                <w:szCs w:val="20"/>
                <w:lang w:val="en-GB"/>
              </w:rPr>
              <w:t xml:space="preserve"> </w:t>
            </w:r>
          </w:p>
          <w:p w14:paraId="6DF6B0AD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  <w:lang w:val="en-GB"/>
              </w:rPr>
            </w:pPr>
          </w:p>
          <w:p w14:paraId="2BE4CDB1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 w:rsidRPr="00970188">
              <w:rPr>
                <w:color w:val="1F3864" w:themeColor="accent5" w:themeShade="80"/>
                <w:sz w:val="20"/>
                <w:szCs w:val="20"/>
              </w:rPr>
              <w:t>Número de organizações da s</w:t>
            </w:r>
            <w:r>
              <w:rPr>
                <w:color w:val="1F3864" w:themeColor="accent5" w:themeShade="80"/>
                <w:sz w:val="20"/>
                <w:szCs w:val="20"/>
              </w:rPr>
              <w:t>ociedade civil envolvidas na gestão de novos negócios culturais sociais</w:t>
            </w:r>
          </w:p>
          <w:p w14:paraId="03B3C80F" w14:textId="77777777" w:rsidR="00256672" w:rsidRPr="00970188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0A09598C" w14:textId="77777777" w:rsidTr="00256672">
        <w:trPr>
          <w:trHeight w:val="1411"/>
        </w:trPr>
        <w:tc>
          <w:tcPr>
            <w:tcW w:w="226" w:type="pct"/>
            <w:vMerge/>
            <w:textDirection w:val="btLr"/>
          </w:tcPr>
          <w:p w14:paraId="047F4F12" w14:textId="77777777" w:rsidR="00256672" w:rsidRPr="00B33E0A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23092B13" w14:textId="77777777" w:rsidR="00256672" w:rsidRPr="00B33E0A" w:rsidRDefault="00256672" w:rsidP="00C03FB7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463" w:type="pct"/>
          </w:tcPr>
          <w:p w14:paraId="31C640F5" w14:textId="77777777" w:rsidR="00256672" w:rsidRDefault="00256672" w:rsidP="00256672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O projeto contribui para aumentar a proporção de mulheres em cargos de chefia em atividades apoiadas </w:t>
            </w:r>
          </w:p>
        </w:tc>
        <w:tc>
          <w:tcPr>
            <w:tcW w:w="2538" w:type="pct"/>
          </w:tcPr>
          <w:p w14:paraId="1DB6D4AB" w14:textId="77777777" w:rsidR="00256672" w:rsidRPr="00B33E0A" w:rsidRDefault="00256672" w:rsidP="00256672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Número de cargos de chefia criados/ ocupados por mulheres durante a implementação do projeto </w:t>
            </w:r>
          </w:p>
        </w:tc>
      </w:tr>
      <w:tr w:rsidR="00256672" w:rsidRPr="00B33E0A" w14:paraId="4C56B6D1" w14:textId="77777777" w:rsidTr="00256672">
        <w:trPr>
          <w:trHeight w:val="1271"/>
        </w:trPr>
        <w:tc>
          <w:tcPr>
            <w:tcW w:w="226" w:type="pct"/>
            <w:vMerge w:val="restart"/>
            <w:textDirection w:val="btLr"/>
          </w:tcPr>
          <w:p w14:paraId="23BD16E5" w14:textId="77777777" w:rsidR="00256672" w:rsidRPr="00B33E0A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Resultados</w:t>
            </w:r>
          </w:p>
        </w:tc>
        <w:tc>
          <w:tcPr>
            <w:tcW w:w="773" w:type="pct"/>
            <w:vMerge w:val="restart"/>
          </w:tcPr>
          <w:p w14:paraId="28240A29" w14:textId="77777777" w:rsidR="00256672" w:rsidRPr="00B33E0A" w:rsidRDefault="00256672" w:rsidP="00C03FB7">
            <w:pPr>
              <w:rPr>
                <w:color w:val="1F4E79" w:themeColor="accent1" w:themeShade="80"/>
              </w:rPr>
            </w:pPr>
            <w:r w:rsidRPr="00B33E0A">
              <w:rPr>
                <w:b/>
                <w:color w:val="1F4E79" w:themeColor="accent1" w:themeShade="80"/>
              </w:rPr>
              <w:t xml:space="preserve">R1: </w:t>
            </w:r>
            <w:r w:rsidRPr="00B33E0A">
              <w:rPr>
                <w:color w:val="1F4E79" w:themeColor="accent1" w:themeShade="80"/>
              </w:rPr>
              <w:t>Negócios culturais responsáveis e inclusivos reforçam acesso a rendimento digno.</w:t>
            </w:r>
          </w:p>
        </w:tc>
        <w:tc>
          <w:tcPr>
            <w:tcW w:w="1463" w:type="pct"/>
          </w:tcPr>
          <w:p w14:paraId="09A69EDD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O projeto </w:t>
            </w:r>
            <w:r w:rsidR="00053F69">
              <w:rPr>
                <w:color w:val="1F3864" w:themeColor="accent5" w:themeShade="80"/>
                <w:sz w:val="20"/>
                <w:szCs w:val="20"/>
              </w:rPr>
              <w:t>melhora as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condições de vida das populações beneficiárias</w:t>
            </w:r>
          </w:p>
          <w:p w14:paraId="58294133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38" w:type="pct"/>
          </w:tcPr>
          <w:p w14:paraId="41B73538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Número total de 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>em</w:t>
            </w:r>
            <w:r>
              <w:rPr>
                <w:color w:val="1F3864" w:themeColor="accent5" w:themeShade="80"/>
                <w:sz w:val="20"/>
                <w:szCs w:val="20"/>
              </w:rPr>
              <w:t>pregos criados com apoio do programa (por país/ género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14:paraId="2C816A34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7BD423F4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 w:rsidRPr="00B33E0A">
              <w:rPr>
                <w:color w:val="1F3864" w:themeColor="accent5" w:themeShade="80"/>
                <w:sz w:val="20"/>
                <w:szCs w:val="20"/>
              </w:rPr>
              <w:t xml:space="preserve">Rendimento anual 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médio por beneficiário 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>do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programa (por país/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 xml:space="preserve"> género)</w:t>
            </w:r>
          </w:p>
          <w:p w14:paraId="14744A65" w14:textId="77777777" w:rsidR="00256672" w:rsidRPr="00970188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60CF71AA" w14:textId="77777777" w:rsidTr="00256672">
        <w:trPr>
          <w:trHeight w:val="800"/>
        </w:trPr>
        <w:tc>
          <w:tcPr>
            <w:tcW w:w="226" w:type="pct"/>
            <w:vMerge/>
            <w:textDirection w:val="btLr"/>
          </w:tcPr>
          <w:p w14:paraId="35B05D9F" w14:textId="77777777" w:rsidR="00256672" w:rsidRPr="00B33E0A" w:rsidRDefault="00256672" w:rsidP="00C03FB7">
            <w:pPr>
              <w:ind w:left="113" w:right="113"/>
              <w:jc w:val="right"/>
              <w:rPr>
                <w:b/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4A04739A" w14:textId="77777777" w:rsidR="00256672" w:rsidRPr="00B33E0A" w:rsidRDefault="00256672" w:rsidP="00C03FB7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463" w:type="pct"/>
          </w:tcPr>
          <w:p w14:paraId="27D3C8CB" w14:textId="77777777" w:rsidR="00256672" w:rsidRDefault="00256672" w:rsidP="00053F69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O projeto </w:t>
            </w:r>
            <w:r w:rsidR="00053F69">
              <w:rPr>
                <w:color w:val="1F3864" w:themeColor="accent5" w:themeShade="80"/>
                <w:sz w:val="20"/>
                <w:szCs w:val="20"/>
              </w:rPr>
              <w:t>aumenta o acesso ao emprego formal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538" w:type="pct"/>
          </w:tcPr>
          <w:p w14:paraId="02CAD22A" w14:textId="77777777" w:rsidR="00256672" w:rsidRPr="00095DC6" w:rsidRDefault="00256672" w:rsidP="00256672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Proporção do emprego informal no emprego total apoiado pelo programa, por sexo (ODS 8.3</w:t>
            </w:r>
            <w:r w:rsidRPr="00095DC6">
              <w:rPr>
                <w:color w:val="1F3864" w:themeColor="accent5" w:themeShade="80"/>
                <w:sz w:val="20"/>
                <w:szCs w:val="20"/>
              </w:rPr>
              <w:t>.1</w:t>
            </w:r>
            <w:r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14:paraId="39ED547F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27600123" w14:textId="77777777" w:rsidTr="00256672">
        <w:trPr>
          <w:trHeight w:val="981"/>
        </w:trPr>
        <w:tc>
          <w:tcPr>
            <w:tcW w:w="226" w:type="pct"/>
            <w:vMerge/>
          </w:tcPr>
          <w:p w14:paraId="11487C53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24D62F68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1463" w:type="pct"/>
          </w:tcPr>
          <w:p w14:paraId="47E5658C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Os empregos criados pelo projeto proporcionam acesso a rendimento digno</w:t>
            </w:r>
          </w:p>
        </w:tc>
        <w:tc>
          <w:tcPr>
            <w:tcW w:w="2538" w:type="pct"/>
          </w:tcPr>
          <w:p w14:paraId="4675919D" w14:textId="77777777" w:rsidR="00256672" w:rsidRP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Proporção de</w:t>
            </w:r>
            <w:r w:rsidRPr="0052630C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color w:val="1F3864" w:themeColor="accent5" w:themeShade="80"/>
                <w:sz w:val="20"/>
                <w:szCs w:val="20"/>
              </w:rPr>
              <w:t>beneficiários do programa com rendimento inferior a</w:t>
            </w:r>
            <w:r w:rsidRPr="0052630C">
              <w:rPr>
                <w:color w:val="1F3864" w:themeColor="accent5" w:themeShade="80"/>
                <w:sz w:val="20"/>
                <w:szCs w:val="20"/>
              </w:rPr>
              <w:t xml:space="preserve"> 50% </w:t>
            </w:r>
            <w:r>
              <w:rPr>
                <w:color w:val="1F3864" w:themeColor="accent5" w:themeShade="80"/>
                <w:sz w:val="20"/>
                <w:szCs w:val="20"/>
              </w:rPr>
              <w:t>do rendimento mediano, por sexo (ODS 10.2.1)</w:t>
            </w:r>
          </w:p>
        </w:tc>
      </w:tr>
      <w:tr w:rsidR="00256672" w:rsidRPr="002A6A4C" w14:paraId="051B80AC" w14:textId="77777777" w:rsidTr="00256672">
        <w:trPr>
          <w:trHeight w:val="1390"/>
        </w:trPr>
        <w:tc>
          <w:tcPr>
            <w:tcW w:w="226" w:type="pct"/>
            <w:vMerge/>
          </w:tcPr>
          <w:p w14:paraId="29187209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773" w:type="pct"/>
            <w:vMerge w:val="restart"/>
          </w:tcPr>
          <w:p w14:paraId="29DB8056" w14:textId="77777777" w:rsidR="00256672" w:rsidRDefault="00256672" w:rsidP="00C03FB7">
            <w:pPr>
              <w:rPr>
                <w:color w:val="1F4E79" w:themeColor="accent1" w:themeShade="80"/>
              </w:rPr>
            </w:pPr>
            <w:r w:rsidRPr="00B33E0A">
              <w:rPr>
                <w:b/>
                <w:color w:val="1F4E79" w:themeColor="accent1" w:themeShade="80"/>
              </w:rPr>
              <w:t>R2.</w:t>
            </w:r>
            <w:r w:rsidRPr="00B33E0A">
              <w:rPr>
                <w:color w:val="1F4E79" w:themeColor="accent1" w:themeShade="80"/>
              </w:rPr>
              <w:t xml:space="preserve"> Instituições e pessoas abordam ativos culturais como vetores de valores inclusivos.</w:t>
            </w:r>
          </w:p>
          <w:p w14:paraId="64D73E81" w14:textId="77777777" w:rsidR="00256672" w:rsidRPr="00B33E0A" w:rsidRDefault="00256672" w:rsidP="00C03FB7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463" w:type="pct"/>
          </w:tcPr>
          <w:p w14:paraId="3085BDD8" w14:textId="77777777" w:rsidR="00256672" w:rsidRDefault="00053F69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 projeto</w:t>
            </w:r>
            <w:r w:rsidR="00256672" w:rsidRPr="002A6A4C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cria </w:t>
            </w:r>
            <w:r w:rsidR="00256672">
              <w:rPr>
                <w:color w:val="1F3864" w:themeColor="accent5" w:themeShade="80"/>
                <w:sz w:val="20"/>
                <w:szCs w:val="20"/>
              </w:rPr>
              <w:t>novos espaços</w:t>
            </w:r>
            <w:r w:rsidR="00256672" w:rsidRPr="002A6A4C">
              <w:rPr>
                <w:color w:val="1F3864" w:themeColor="accent5" w:themeShade="80"/>
                <w:sz w:val="20"/>
                <w:szCs w:val="20"/>
              </w:rPr>
              <w:t xml:space="preserve"> ou 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contribui </w:t>
            </w:r>
            <w:r w:rsidR="00256672">
              <w:rPr>
                <w:color w:val="1F3864" w:themeColor="accent5" w:themeShade="80"/>
                <w:sz w:val="20"/>
                <w:szCs w:val="20"/>
              </w:rPr>
              <w:t xml:space="preserve">para a </w:t>
            </w:r>
            <w:r w:rsidR="00256672" w:rsidRPr="002A6A4C">
              <w:rPr>
                <w:color w:val="1F3864" w:themeColor="accent5" w:themeShade="80"/>
                <w:sz w:val="20"/>
                <w:szCs w:val="20"/>
              </w:rPr>
              <w:t>regeneraç</w:t>
            </w:r>
            <w:r w:rsidR="00256672">
              <w:rPr>
                <w:color w:val="1F3864" w:themeColor="accent5" w:themeShade="80"/>
                <w:sz w:val="20"/>
                <w:szCs w:val="20"/>
              </w:rPr>
              <w:t xml:space="preserve">ão </w:t>
            </w:r>
            <w:r>
              <w:rPr>
                <w:color w:val="1F3864" w:themeColor="accent5" w:themeShade="80"/>
                <w:sz w:val="20"/>
                <w:szCs w:val="20"/>
              </w:rPr>
              <w:t>de espaços de</w:t>
            </w:r>
            <w:r w:rsidR="00256672">
              <w:rPr>
                <w:color w:val="1F3864" w:themeColor="accent5" w:themeShade="80"/>
                <w:sz w:val="20"/>
                <w:szCs w:val="20"/>
              </w:rPr>
              <w:t xml:space="preserve"> promoção da diversidade das expressões culturais</w:t>
            </w:r>
          </w:p>
          <w:p w14:paraId="15D0DF4A" w14:textId="77777777" w:rsidR="00256672" w:rsidRPr="002A6A4C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538" w:type="pct"/>
          </w:tcPr>
          <w:p w14:paraId="0912C8DE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Número de espaços culturais criados e dinamizados para a diversidade de expressões</w:t>
            </w:r>
          </w:p>
          <w:p w14:paraId="30B09BDB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0257E4AC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Número de instituições apoiadas para desenvolver programação cultural </w:t>
            </w:r>
          </w:p>
          <w:p w14:paraId="00EC523C" w14:textId="77777777" w:rsidR="00256672" w:rsidRPr="002A6A4C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2A6A4C" w14:paraId="0924ED70" w14:textId="77777777" w:rsidTr="00256672">
        <w:trPr>
          <w:trHeight w:val="1390"/>
        </w:trPr>
        <w:tc>
          <w:tcPr>
            <w:tcW w:w="226" w:type="pct"/>
            <w:vMerge/>
          </w:tcPr>
          <w:p w14:paraId="0B240BCA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00E50BC6" w14:textId="77777777" w:rsidR="00256672" w:rsidRPr="00B33E0A" w:rsidRDefault="00256672" w:rsidP="00C03FB7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463" w:type="pct"/>
          </w:tcPr>
          <w:p w14:paraId="6E016A39" w14:textId="77777777" w:rsidR="00256672" w:rsidRDefault="00053F69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 projeto reforça</w:t>
            </w:r>
            <w:r w:rsidR="00256672">
              <w:rPr>
                <w:color w:val="1F3864" w:themeColor="accent5" w:themeShade="80"/>
                <w:sz w:val="20"/>
                <w:szCs w:val="20"/>
              </w:rPr>
              <w:t xml:space="preserve"> competências artísticas, técnicas e</w:t>
            </w:r>
            <w:r>
              <w:rPr>
                <w:color w:val="1F3864" w:themeColor="accent5" w:themeShade="80"/>
                <w:sz w:val="20"/>
                <w:szCs w:val="20"/>
              </w:rPr>
              <w:t>/ou</w:t>
            </w:r>
            <w:r w:rsidR="00256672">
              <w:rPr>
                <w:color w:val="1F3864" w:themeColor="accent5" w:themeShade="80"/>
                <w:sz w:val="20"/>
                <w:szCs w:val="20"/>
              </w:rPr>
              <w:t xml:space="preserve"> de gestão para a incorporação de conhecimento cultural tradicional e contemporâneo</w:t>
            </w:r>
          </w:p>
          <w:p w14:paraId="4755010E" w14:textId="77777777" w:rsidR="00256672" w:rsidRPr="002A6A4C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2538" w:type="pct"/>
          </w:tcPr>
          <w:p w14:paraId="23164058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Número de 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>pessoas que concluem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estudos superiores, cursos de formação ou tutoria (por país/ área disciplinar/ género</w:t>
            </w:r>
            <w:r w:rsidRPr="00B33E0A"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14:paraId="27AF23AC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  <w:p w14:paraId="04F83DB4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  <w:r w:rsidRPr="0046107A">
              <w:rPr>
                <w:color w:val="1F3864" w:themeColor="accent5" w:themeShade="80"/>
                <w:sz w:val="20"/>
                <w:szCs w:val="20"/>
              </w:rPr>
              <w:t xml:space="preserve">Listagem de </w:t>
            </w:r>
            <w:r>
              <w:rPr>
                <w:color w:val="1F3864" w:themeColor="accent5" w:themeShade="80"/>
                <w:sz w:val="20"/>
                <w:szCs w:val="20"/>
              </w:rPr>
              <w:t>beneficiários envolvidos em ativismo cultural para o desenvolvimento sustentável e histórias de mudança</w:t>
            </w:r>
          </w:p>
          <w:p w14:paraId="4263C90E" w14:textId="77777777" w:rsidR="00256672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6168159C" w14:textId="77777777" w:rsidTr="00256672">
        <w:trPr>
          <w:trHeight w:val="1390"/>
        </w:trPr>
        <w:tc>
          <w:tcPr>
            <w:tcW w:w="226" w:type="pct"/>
            <w:vMerge/>
          </w:tcPr>
          <w:p w14:paraId="68B5A2DF" w14:textId="77777777" w:rsidR="00256672" w:rsidRPr="002A6A4C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1B364644" w14:textId="77777777" w:rsidR="00256672" w:rsidRPr="002A6A4C" w:rsidRDefault="00256672" w:rsidP="00C03FB7">
            <w:pPr>
              <w:rPr>
                <w:b/>
                <w:color w:val="1F4E79" w:themeColor="accent1" w:themeShade="80"/>
              </w:rPr>
            </w:pPr>
          </w:p>
        </w:tc>
        <w:tc>
          <w:tcPr>
            <w:tcW w:w="1463" w:type="pct"/>
          </w:tcPr>
          <w:p w14:paraId="0C325ED8" w14:textId="77777777" w:rsidR="00256672" w:rsidRDefault="00053F69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O projeto contribui para reforçar </w:t>
            </w:r>
            <w:r w:rsidR="00256672" w:rsidRPr="001F1735">
              <w:rPr>
                <w:color w:val="1F3864" w:themeColor="accent5" w:themeShade="80"/>
                <w:sz w:val="20"/>
                <w:szCs w:val="20"/>
              </w:rPr>
              <w:t>educação para o desenvolvimento sustentável, incluindo a igualdade de género e os direitos humanos</w:t>
            </w:r>
            <w:r>
              <w:rPr>
                <w:color w:val="1F3864" w:themeColor="accent5" w:themeShade="80"/>
                <w:sz w:val="20"/>
                <w:szCs w:val="20"/>
              </w:rPr>
              <w:t>.</w:t>
            </w:r>
          </w:p>
          <w:p w14:paraId="036D4A88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2538" w:type="pct"/>
          </w:tcPr>
          <w:p w14:paraId="12D0F084" w14:textId="77777777" w:rsidR="00053F69" w:rsidRDefault="00053F69" w:rsidP="00053F69">
            <w:pPr>
              <w:rPr>
                <w:color w:val="1F3864" w:themeColor="accent5" w:themeShade="80"/>
                <w:sz w:val="20"/>
                <w:szCs w:val="20"/>
              </w:rPr>
            </w:pPr>
            <w:r w:rsidRPr="001F1735">
              <w:rPr>
                <w:color w:val="1F3864" w:themeColor="accent5" w:themeShade="80"/>
                <w:sz w:val="20"/>
                <w:szCs w:val="20"/>
              </w:rPr>
              <w:t>Grau com que a educação para o desenvolvimento sustentável, incluindo a igualdade de género e os direitos humanos, são disseminados em: (b) programas educativos, (c) formação de professores e (d) avaliação de estudantes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(ODS </w:t>
            </w:r>
            <w:r w:rsidRPr="001F1735">
              <w:rPr>
                <w:color w:val="1F3864" w:themeColor="accent5" w:themeShade="80"/>
                <w:sz w:val="20"/>
                <w:szCs w:val="20"/>
              </w:rPr>
              <w:t>4.7.1</w:t>
            </w:r>
            <w:r>
              <w:rPr>
                <w:color w:val="1F3864" w:themeColor="accent5" w:themeShade="80"/>
                <w:sz w:val="20"/>
                <w:szCs w:val="20"/>
              </w:rPr>
              <w:t>)</w:t>
            </w:r>
          </w:p>
          <w:p w14:paraId="74A7B8C3" w14:textId="77777777" w:rsidR="00256672" w:rsidRPr="00B33E0A" w:rsidRDefault="00256672" w:rsidP="00C03FB7">
            <w:pPr>
              <w:rPr>
                <w:color w:val="1F3864" w:themeColor="accent5" w:themeShade="80"/>
                <w:sz w:val="20"/>
                <w:szCs w:val="20"/>
              </w:rPr>
            </w:pPr>
          </w:p>
        </w:tc>
      </w:tr>
      <w:tr w:rsidR="00256672" w:rsidRPr="00B33E0A" w14:paraId="749C9542" w14:textId="77777777" w:rsidTr="00053F69">
        <w:trPr>
          <w:trHeight w:val="1448"/>
        </w:trPr>
        <w:tc>
          <w:tcPr>
            <w:tcW w:w="226" w:type="pct"/>
            <w:vMerge/>
          </w:tcPr>
          <w:p w14:paraId="7111FCC7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773" w:type="pct"/>
            <w:vMerge/>
          </w:tcPr>
          <w:p w14:paraId="5A1B48D7" w14:textId="77777777" w:rsidR="00256672" w:rsidRPr="00B33E0A" w:rsidRDefault="00256672" w:rsidP="00C03FB7">
            <w:pPr>
              <w:rPr>
                <w:color w:val="1F3864" w:themeColor="accent5" w:themeShade="80"/>
              </w:rPr>
            </w:pPr>
          </w:p>
        </w:tc>
        <w:tc>
          <w:tcPr>
            <w:tcW w:w="1463" w:type="pct"/>
          </w:tcPr>
          <w:p w14:paraId="63C64555" w14:textId="77777777" w:rsidR="00256672" w:rsidRPr="00B33E0A" w:rsidRDefault="00053F69" w:rsidP="00C03FB7">
            <w:pPr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O projeto contribui para os valores da igualdade e solidariedade no planeamento do desenvolvimento</w:t>
            </w:r>
          </w:p>
        </w:tc>
        <w:tc>
          <w:tcPr>
            <w:tcW w:w="2538" w:type="pct"/>
          </w:tcPr>
          <w:p w14:paraId="485EB6EE" w14:textId="77777777" w:rsidR="00256672" w:rsidRPr="00B33E0A" w:rsidRDefault="00053F69" w:rsidP="00053F69">
            <w:r w:rsidRPr="00940B13">
              <w:rPr>
                <w:color w:val="1F3864" w:themeColor="accent5" w:themeShade="80"/>
                <w:sz w:val="20"/>
                <w:szCs w:val="20"/>
              </w:rPr>
              <w:t>Promo</w:t>
            </w:r>
            <w:r>
              <w:rPr>
                <w:color w:val="1F3864" w:themeColor="accent5" w:themeShade="80"/>
                <w:sz w:val="20"/>
                <w:szCs w:val="20"/>
              </w:rPr>
              <w:t>ção de</w:t>
            </w:r>
            <w:r w:rsidRPr="00940B13">
              <w:rPr>
                <w:color w:val="1F3864" w:themeColor="accent5" w:themeShade="80"/>
                <w:sz w:val="20"/>
                <w:szCs w:val="20"/>
              </w:rPr>
              <w:t xml:space="preserve"> leis e políticas não discriminatórias para o desenvolvimento sustentável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através de ações ou com apoio do projeto (ODS 16</w:t>
            </w:r>
            <w:r w:rsidRPr="00940B13">
              <w:rPr>
                <w:color w:val="1F3864" w:themeColor="accent5" w:themeShade="80"/>
                <w:sz w:val="20"/>
                <w:szCs w:val="20"/>
              </w:rPr>
              <w:t>.b</w:t>
            </w:r>
            <w:r>
              <w:rPr>
                <w:color w:val="1F3864" w:themeColor="accent5" w:themeShade="80"/>
                <w:sz w:val="20"/>
                <w:szCs w:val="20"/>
              </w:rPr>
              <w:t>)</w:t>
            </w:r>
          </w:p>
        </w:tc>
      </w:tr>
    </w:tbl>
    <w:p w14:paraId="36170C26" w14:textId="77777777" w:rsidR="00243158" w:rsidRDefault="00243158"/>
    <w:sectPr w:rsidR="00243158" w:rsidSect="00256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C67A" w14:textId="77777777" w:rsidR="00256672" w:rsidRDefault="00256672" w:rsidP="00256672">
      <w:pPr>
        <w:spacing w:after="0" w:line="240" w:lineRule="auto"/>
      </w:pPr>
      <w:r>
        <w:separator/>
      </w:r>
    </w:p>
  </w:endnote>
  <w:endnote w:type="continuationSeparator" w:id="0">
    <w:p w14:paraId="397C96DD" w14:textId="77777777" w:rsidR="00256672" w:rsidRDefault="00256672" w:rsidP="0025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049F" w14:textId="77777777" w:rsidR="00020CA7" w:rsidRDefault="00020C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2E4F" w14:textId="77777777" w:rsidR="00020CA7" w:rsidRDefault="00020C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204D2" w14:textId="77777777" w:rsidR="00020CA7" w:rsidRDefault="00020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0BD3" w14:textId="77777777" w:rsidR="00256672" w:rsidRDefault="00256672" w:rsidP="00256672">
      <w:pPr>
        <w:spacing w:after="0" w:line="240" w:lineRule="auto"/>
      </w:pPr>
      <w:r>
        <w:separator/>
      </w:r>
    </w:p>
  </w:footnote>
  <w:footnote w:type="continuationSeparator" w:id="0">
    <w:p w14:paraId="01634893" w14:textId="77777777" w:rsidR="00256672" w:rsidRDefault="00256672" w:rsidP="00256672">
      <w:pPr>
        <w:spacing w:after="0" w:line="240" w:lineRule="auto"/>
      </w:pPr>
      <w:r>
        <w:continuationSeparator/>
      </w:r>
    </w:p>
  </w:footnote>
  <w:footnote w:id="1">
    <w:p w14:paraId="590DABF0" w14:textId="77777777" w:rsidR="00256672" w:rsidRPr="00160134" w:rsidRDefault="00256672" w:rsidP="00256672">
      <w:pPr>
        <w:pStyle w:val="Textodenotaderodap"/>
      </w:pPr>
      <w:r>
        <w:rPr>
          <w:rStyle w:val="Refdenotaderodap"/>
        </w:rPr>
        <w:footnoteRef/>
      </w:r>
      <w:r w:rsidRPr="00160134">
        <w:t xml:space="preserve"> </w:t>
      </w:r>
      <w:r>
        <w:t>São utilizados indicadores</w:t>
      </w:r>
      <w:r w:rsidRPr="00160134">
        <w:t xml:space="preserve"> UNE</w:t>
      </w:r>
      <w:r>
        <w:t xml:space="preserve">SCO Cultura 2030 e indicadores dos Objetivos de Desenvolvimento Sustentável correspondentes às metas dos ODS adotadas para o programa. </w:t>
      </w:r>
    </w:p>
  </w:footnote>
  <w:footnote w:id="2">
    <w:p w14:paraId="7C89FA4A" w14:textId="77777777" w:rsidR="00256672" w:rsidRPr="000656A1" w:rsidRDefault="00256672" w:rsidP="00256672">
      <w:pPr>
        <w:pStyle w:val="Textodenotaderodap"/>
      </w:pPr>
      <w:r>
        <w:rPr>
          <w:rStyle w:val="Refdenotaderodap"/>
        </w:rPr>
        <w:footnoteRef/>
      </w:r>
      <w:r w:rsidRPr="000656A1">
        <w:t xml:space="preserve"> </w:t>
      </w:r>
      <w:hyperlink r:id="rId1" w:history="1">
        <w:r w:rsidRPr="000656A1">
          <w:rPr>
            <w:rStyle w:val="Hiperligao"/>
          </w:rPr>
          <w:t>https://belonging.berkeley.edu/index-results</w:t>
        </w:r>
      </w:hyperlink>
      <w:r w:rsidRPr="000656A1">
        <w:t xml:space="preserve"> </w:t>
      </w:r>
    </w:p>
  </w:footnote>
  <w:footnote w:id="3">
    <w:p w14:paraId="5453DC7F" w14:textId="77777777" w:rsidR="00256672" w:rsidRPr="000656A1" w:rsidRDefault="00256672" w:rsidP="00256672">
      <w:pPr>
        <w:pStyle w:val="Textodenotaderodap"/>
      </w:pPr>
      <w:r>
        <w:rPr>
          <w:rStyle w:val="Refdenotaderodap"/>
        </w:rPr>
        <w:footnoteRef/>
      </w:r>
      <w:r w:rsidRPr="000656A1">
        <w:t xml:space="preserve"> </w:t>
      </w:r>
      <w:hyperlink r:id="rId2" w:history="1">
        <w:r w:rsidRPr="000656A1">
          <w:rPr>
            <w:rStyle w:val="Hiperligao"/>
          </w:rPr>
          <w:t>https://www.weforum.org/reports/the-inclusive-development-index-2018/</w:t>
        </w:r>
      </w:hyperlink>
      <w:r w:rsidRPr="000656A1">
        <w:t xml:space="preserve"> </w:t>
      </w:r>
    </w:p>
  </w:footnote>
  <w:footnote w:id="4">
    <w:p w14:paraId="303ED878" w14:textId="77777777" w:rsidR="00256672" w:rsidRPr="000656A1" w:rsidRDefault="00256672" w:rsidP="00256672">
      <w:pPr>
        <w:pStyle w:val="Textodenotaderodap"/>
      </w:pPr>
      <w:r>
        <w:rPr>
          <w:rStyle w:val="Refdenotaderodap"/>
        </w:rPr>
        <w:footnoteRef/>
      </w:r>
      <w:r w:rsidRPr="000656A1">
        <w:t xml:space="preserve"> </w:t>
      </w:r>
      <w:hyperlink r:id="rId3" w:anchor="/indicies/GII" w:history="1">
        <w:r w:rsidRPr="000656A1">
          <w:rPr>
            <w:rStyle w:val="Hiperligao"/>
          </w:rPr>
          <w:t>https://hdr.undp.org/data-center/thematic-composite-indices/gender-inequality-index#/indicies/GII</w:t>
        </w:r>
      </w:hyperlink>
      <w:r w:rsidRPr="000656A1">
        <w:t xml:space="preserve"> </w:t>
      </w:r>
    </w:p>
  </w:footnote>
  <w:footnote w:id="5">
    <w:p w14:paraId="76032F62" w14:textId="77777777" w:rsidR="00256672" w:rsidRPr="000656A1" w:rsidRDefault="00256672" w:rsidP="00256672">
      <w:pPr>
        <w:pStyle w:val="Textodenotaderodap"/>
      </w:pPr>
      <w:r>
        <w:rPr>
          <w:rStyle w:val="Refdenotaderodap"/>
        </w:rPr>
        <w:footnoteRef/>
      </w:r>
      <w:r w:rsidRPr="000656A1">
        <w:t xml:space="preserve"> </w:t>
      </w:r>
      <w:hyperlink r:id="rId4" w:history="1">
        <w:r w:rsidRPr="000656A1">
          <w:rPr>
            <w:rStyle w:val="Hiperligao"/>
          </w:rPr>
          <w:t>https://www.civicus.org/index.php/state-of-civil-society-report-2023</w:t>
        </w:r>
      </w:hyperlink>
      <w:r w:rsidRPr="000656A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1560" w14:textId="77777777" w:rsidR="00020CA7" w:rsidRDefault="00020C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02C6" w14:textId="77777777" w:rsidR="00020CA7" w:rsidRDefault="00020CA7" w:rsidP="00053F69">
    <w:pPr>
      <w:pStyle w:val="Cabealho"/>
      <w:jc w:val="center"/>
    </w:pPr>
    <w:r>
      <w:t>ANEXO C</w:t>
    </w:r>
  </w:p>
  <w:p w14:paraId="017BE025" w14:textId="77777777" w:rsidR="00020CA7" w:rsidRDefault="00020CA7" w:rsidP="00053F69">
    <w:pPr>
      <w:pStyle w:val="Cabealho"/>
      <w:jc w:val="center"/>
    </w:pPr>
  </w:p>
  <w:p w14:paraId="52671ADA" w14:textId="00A48DA1" w:rsidR="00053F69" w:rsidRDefault="00053F69" w:rsidP="00053F69">
    <w:pPr>
      <w:pStyle w:val="Cabealho"/>
      <w:jc w:val="center"/>
    </w:pPr>
    <w:r>
      <w:t>INDICADORES RECOMENDADOS PARA CANDIDATURAS AO PROCERIS</w:t>
    </w:r>
  </w:p>
  <w:p w14:paraId="587DFED3" w14:textId="77777777" w:rsidR="00053F69" w:rsidRDefault="00053F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6397" w14:textId="77777777" w:rsidR="00020CA7" w:rsidRDefault="00020C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72"/>
    <w:rsid w:val="00020CA7"/>
    <w:rsid w:val="00053F69"/>
    <w:rsid w:val="00243158"/>
    <w:rsid w:val="00256672"/>
    <w:rsid w:val="002C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B568"/>
  <w15:chartTrackingRefBased/>
  <w15:docId w15:val="{456E23F6-093C-4570-A8E1-5CC0633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7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25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5667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5667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56672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256672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53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3F69"/>
  </w:style>
  <w:style w:type="paragraph" w:styleId="Rodap">
    <w:name w:val="footer"/>
    <w:basedOn w:val="Normal"/>
    <w:link w:val="RodapCarter"/>
    <w:uiPriority w:val="99"/>
    <w:unhideWhenUsed/>
    <w:rsid w:val="00053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dr.undp.org/data-center/thematic-composite-indices/gender-inequality-index" TargetMode="External"/><Relationship Id="rId2" Type="http://schemas.openxmlformats.org/officeDocument/2006/relationships/hyperlink" Target="https://www.weforum.org/reports/the-inclusive-development-index-2018/" TargetMode="External"/><Relationship Id="rId1" Type="http://schemas.openxmlformats.org/officeDocument/2006/relationships/hyperlink" Target="https://belonging.berkeley.edu/index-results" TargetMode="External"/><Relationship Id="rId4" Type="http://schemas.openxmlformats.org/officeDocument/2006/relationships/hyperlink" Target="https://www.civicus.org/index.php/state-of-civil-society-report-202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Camões IP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Sousa</dc:creator>
  <cp:keywords/>
  <dc:description/>
  <cp:lastModifiedBy>Fábio Sousa</cp:lastModifiedBy>
  <cp:revision>2</cp:revision>
  <dcterms:created xsi:type="dcterms:W3CDTF">2024-09-04T15:02:00Z</dcterms:created>
  <dcterms:modified xsi:type="dcterms:W3CDTF">2024-10-29T15:48:00Z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